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81" w:type="dxa"/>
        <w:tblLayout w:type="fixed"/>
        <w:tblLook w:val="0000" w:firstRow="0" w:lastRow="0" w:firstColumn="0" w:lastColumn="0" w:noHBand="0" w:noVBand="0"/>
      </w:tblPr>
      <w:tblGrid>
        <w:gridCol w:w="6379"/>
        <w:gridCol w:w="3402"/>
      </w:tblGrid>
      <w:tr w:rsidR="000348ED" w:rsidRPr="007F086E" w14:paraId="76160742" w14:textId="77777777" w:rsidTr="0021070E">
        <w:trPr>
          <w:trHeight w:val="305"/>
        </w:trPr>
        <w:tc>
          <w:tcPr>
            <w:tcW w:w="6379" w:type="dxa"/>
          </w:tcPr>
          <w:p w14:paraId="76160740" w14:textId="6F6F45DD" w:rsidR="000348ED" w:rsidRPr="007F086E" w:rsidRDefault="005D05AC" w:rsidP="002B0236">
            <w:r w:rsidRPr="007F086E">
              <w:t>From:</w:t>
            </w:r>
            <w:r w:rsidRPr="007F086E">
              <w:tab/>
            </w:r>
            <w:r w:rsidR="00A8015D">
              <w:t xml:space="preserve">IALA </w:t>
            </w:r>
            <w:r w:rsidR="00D13615" w:rsidRPr="007F086E">
              <w:t>DTEC</w:t>
            </w:r>
            <w:r w:rsidR="00C031BB">
              <w:t xml:space="preserve"> </w:t>
            </w:r>
            <w:r w:rsidR="003C78B7">
              <w:t>Committee</w:t>
            </w:r>
          </w:p>
        </w:tc>
        <w:tc>
          <w:tcPr>
            <w:tcW w:w="3402" w:type="dxa"/>
          </w:tcPr>
          <w:p w14:paraId="76160741" w14:textId="41DEF9FE" w:rsidR="000348ED" w:rsidRPr="007F086E" w:rsidRDefault="000348ED" w:rsidP="008F4DC3">
            <w:pPr>
              <w:jc w:val="right"/>
              <w:rPr>
                <w:highlight w:val="yellow"/>
              </w:rPr>
            </w:pPr>
          </w:p>
        </w:tc>
      </w:tr>
      <w:tr w:rsidR="000348ED" w:rsidRPr="00030689" w14:paraId="76160745" w14:textId="77777777" w:rsidTr="0021070E">
        <w:trPr>
          <w:trHeight w:val="610"/>
        </w:trPr>
        <w:tc>
          <w:tcPr>
            <w:tcW w:w="6379" w:type="dxa"/>
          </w:tcPr>
          <w:p w14:paraId="32FBE8E0" w14:textId="78276825" w:rsidR="00C031BB" w:rsidRDefault="005D05AC" w:rsidP="00B475E7">
            <w:pPr>
              <w:ind w:rightChars="-46" w:right="-101"/>
            </w:pPr>
            <w:r w:rsidRPr="007F086E">
              <w:t>To:</w:t>
            </w:r>
            <w:r w:rsidRPr="007F086E">
              <w:tab/>
            </w:r>
            <w:r w:rsidR="00393206">
              <w:t xml:space="preserve">3GPP TSG SA, </w:t>
            </w:r>
            <w:r w:rsidR="00671E1A">
              <w:t xml:space="preserve">3GPP TSG RAN, </w:t>
            </w:r>
            <w:r w:rsidR="00C031BB">
              <w:t>3GPP SA WG1</w:t>
            </w:r>
          </w:p>
          <w:p w14:paraId="76160743" w14:textId="1AD35D2A" w:rsidR="0092679A" w:rsidRPr="007F086E" w:rsidRDefault="0092679A" w:rsidP="00B475E7">
            <w:pPr>
              <w:ind w:rightChars="-46" w:right="-101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C</w:t>
            </w:r>
            <w:r>
              <w:rPr>
                <w:lang w:eastAsia="ko-KR"/>
              </w:rPr>
              <w:t>c:</w:t>
            </w:r>
            <w:r w:rsidRPr="007F086E">
              <w:t xml:space="preserve"> </w:t>
            </w:r>
            <w:r w:rsidRPr="007F086E">
              <w:tab/>
            </w:r>
            <w:r>
              <w:t>3GPP TSG CT</w:t>
            </w:r>
          </w:p>
        </w:tc>
        <w:tc>
          <w:tcPr>
            <w:tcW w:w="3402" w:type="dxa"/>
          </w:tcPr>
          <w:p w14:paraId="4584D415" w14:textId="1F609DBF" w:rsidR="000348ED" w:rsidRDefault="000348ED" w:rsidP="00C031BB">
            <w:pPr>
              <w:ind w:rightChars="47" w:right="103"/>
              <w:jc w:val="right"/>
            </w:pPr>
          </w:p>
          <w:p w14:paraId="76160744" w14:textId="25395BC9" w:rsidR="00C031BB" w:rsidRPr="00030689" w:rsidRDefault="00393206" w:rsidP="0021070E">
            <w:pPr>
              <w:jc w:val="right"/>
            </w:pPr>
            <w:r>
              <w:t>19</w:t>
            </w:r>
            <w:r w:rsidR="00C031BB" w:rsidRPr="00030689">
              <w:t xml:space="preserve"> </w:t>
            </w:r>
            <w:r>
              <w:t>March</w:t>
            </w:r>
            <w:r w:rsidR="00C031BB" w:rsidRPr="00030689">
              <w:t xml:space="preserve"> 202</w:t>
            </w:r>
            <w:r>
              <w:t>4</w:t>
            </w:r>
          </w:p>
        </w:tc>
      </w:tr>
    </w:tbl>
    <w:p w14:paraId="76160747" w14:textId="329655A5" w:rsidR="000348ED" w:rsidRPr="007F086E" w:rsidRDefault="00AA2626" w:rsidP="0018688A">
      <w:pPr>
        <w:pStyle w:val="Title"/>
      </w:pPr>
      <w:r w:rsidRPr="007F086E">
        <w:t>LIAISON NOTE</w:t>
      </w:r>
      <w:r w:rsidR="0018688A">
        <w:rPr>
          <w:rFonts w:hint="eastAsia"/>
          <w:lang w:eastAsia="ko-KR"/>
        </w:rPr>
        <w:t xml:space="preserve"> </w:t>
      </w:r>
      <w:r w:rsidR="0018688A">
        <w:rPr>
          <w:lang w:eastAsia="ko-KR"/>
        </w:rPr>
        <w:t xml:space="preserve">on </w:t>
      </w:r>
      <w:r w:rsidR="000345E9">
        <w:rPr>
          <w:lang w:eastAsia="ko-KR"/>
        </w:rPr>
        <w:t xml:space="preserve">the Update of IALA </w:t>
      </w:r>
      <w:r w:rsidR="001B795E" w:rsidRPr="001B795E">
        <w:t>Task for Marine AtoN over IMT-2030</w:t>
      </w:r>
    </w:p>
    <w:p w14:paraId="76160748" w14:textId="77777777" w:rsidR="0064435F" w:rsidRPr="007F086E" w:rsidRDefault="008E7A45" w:rsidP="002B0236">
      <w:pPr>
        <w:pStyle w:val="Heading1"/>
      </w:pPr>
      <w:r w:rsidRPr="007F086E">
        <w:t>INTRODUCTION</w:t>
      </w:r>
    </w:p>
    <w:p w14:paraId="27CA75E3" w14:textId="50A63075" w:rsidR="006D413D" w:rsidRPr="006D413D" w:rsidRDefault="003C78B7" w:rsidP="00764126">
      <w:pPr>
        <w:spacing w:after="120"/>
        <w:rPr>
          <w:rFonts w:asciiTheme="minorHAnsi" w:hAnsiTheme="minorHAnsi" w:cstheme="minorHAnsi"/>
          <w:szCs w:val="22"/>
          <w:lang w:eastAsia="ko-KR"/>
        </w:rPr>
      </w:pPr>
      <w:r>
        <w:rPr>
          <w:szCs w:val="22"/>
          <w:lang w:eastAsia="ko-KR"/>
        </w:rPr>
        <w:t xml:space="preserve">The IALA DTEC (Digital Technologies Committee) would like to provide the update on the IALA task for Marine </w:t>
      </w:r>
      <w:r w:rsidR="00F84204">
        <w:rPr>
          <w:szCs w:val="22"/>
          <w:lang w:eastAsia="ko-KR"/>
        </w:rPr>
        <w:t>Aids to Navigation (Marine AtoN)</w:t>
      </w:r>
      <w:r>
        <w:rPr>
          <w:szCs w:val="22"/>
          <w:lang w:eastAsia="ko-KR"/>
        </w:rPr>
        <w:t xml:space="preserve"> over IMT-2030</w:t>
      </w:r>
      <w:r>
        <w:rPr>
          <w:rStyle w:val="FootnoteReference"/>
          <w:szCs w:val="22"/>
          <w:lang w:eastAsia="ko-KR"/>
        </w:rPr>
        <w:footnoteReference w:id="1"/>
      </w:r>
      <w:r>
        <w:rPr>
          <w:szCs w:val="22"/>
          <w:lang w:eastAsia="ko-KR"/>
        </w:rPr>
        <w:t>.</w:t>
      </w:r>
      <w:r w:rsidR="006D413D">
        <w:rPr>
          <w:szCs w:val="22"/>
          <w:lang w:eastAsia="ko-KR"/>
        </w:rPr>
        <w:t xml:space="preserve"> The IALA DTEC </w:t>
      </w:r>
      <w:r w:rsidR="00F84204">
        <w:rPr>
          <w:szCs w:val="22"/>
          <w:lang w:eastAsia="ko-KR"/>
        </w:rPr>
        <w:t>has begun</w:t>
      </w:r>
      <w:r w:rsidR="006D413D">
        <w:rPr>
          <w:szCs w:val="22"/>
          <w:lang w:eastAsia="ko-KR"/>
        </w:rPr>
        <w:t xml:space="preserve"> develop</w:t>
      </w:r>
      <w:r w:rsidR="00F84204">
        <w:rPr>
          <w:szCs w:val="22"/>
          <w:lang w:eastAsia="ko-KR"/>
        </w:rPr>
        <w:t>ing</w:t>
      </w:r>
      <w:r w:rsidR="006D413D">
        <w:rPr>
          <w:szCs w:val="22"/>
          <w:lang w:eastAsia="ko-KR"/>
        </w:rPr>
        <w:t xml:space="preserve"> the IALA Guideline</w:t>
      </w:r>
      <w:r w:rsidR="00F84204">
        <w:rPr>
          <w:szCs w:val="22"/>
          <w:lang w:eastAsia="ko-KR"/>
        </w:rPr>
        <w:t>, which includes</w:t>
      </w:r>
      <w:r w:rsidR="006D413D">
        <w:rPr>
          <w:szCs w:val="22"/>
          <w:lang w:eastAsia="ko-KR"/>
        </w:rPr>
        <w:t xml:space="preserve"> use cases and service requirements </w:t>
      </w:r>
      <w:r w:rsidR="00F84204">
        <w:rPr>
          <w:szCs w:val="22"/>
          <w:lang w:eastAsia="ko-KR"/>
        </w:rPr>
        <w:t>with</w:t>
      </w:r>
      <w:r w:rsidR="006D413D">
        <w:rPr>
          <w:szCs w:val="22"/>
          <w:lang w:eastAsia="ko-KR"/>
        </w:rPr>
        <w:t xml:space="preserve"> regulatory aspects for Mar</w:t>
      </w:r>
      <w:r w:rsidR="00F84204">
        <w:rPr>
          <w:szCs w:val="22"/>
          <w:lang w:eastAsia="ko-KR"/>
        </w:rPr>
        <w:t>ine AtoN, which contribute</w:t>
      </w:r>
      <w:r w:rsidR="006D413D">
        <w:rPr>
          <w:szCs w:val="22"/>
          <w:lang w:eastAsia="ko-KR"/>
        </w:rPr>
        <w:t xml:space="preserve"> to formulat</w:t>
      </w:r>
      <w:r w:rsidR="00F84204">
        <w:rPr>
          <w:szCs w:val="22"/>
          <w:lang w:eastAsia="ko-KR"/>
        </w:rPr>
        <w:t>ing</w:t>
      </w:r>
      <w:r w:rsidR="006D413D">
        <w:rPr>
          <w:szCs w:val="22"/>
          <w:lang w:eastAsia="ko-KR"/>
        </w:rPr>
        <w:t xml:space="preserve"> inputs as served for incorporating demands of Marine AtoN related stakeholders into 3GPP standardization for IMT-2030</w:t>
      </w:r>
      <w:r w:rsidR="00F84204">
        <w:rPr>
          <w:szCs w:val="22"/>
          <w:lang w:eastAsia="ko-KR"/>
        </w:rPr>
        <w:t xml:space="preserve">. This IALA </w:t>
      </w:r>
      <w:proofErr w:type="spellStart"/>
      <w:r w:rsidR="00F84204">
        <w:rPr>
          <w:szCs w:val="22"/>
          <w:lang w:eastAsia="ko-KR"/>
        </w:rPr>
        <w:t>Guidleine</w:t>
      </w:r>
      <w:proofErr w:type="spellEnd"/>
      <w:r w:rsidR="00F84204">
        <w:rPr>
          <w:szCs w:val="22"/>
          <w:lang w:eastAsia="ko-KR"/>
        </w:rPr>
        <w:t xml:space="preserve"> will cover use cases for Marine AtoN over IMT-2030, categorized as follows.</w:t>
      </w:r>
    </w:p>
    <w:p w14:paraId="386EDDB6" w14:textId="1B03F4A0" w:rsidR="006D413D" w:rsidRPr="006D413D" w:rsidRDefault="006D413D" w:rsidP="006D413D">
      <w:pPr>
        <w:pStyle w:val="ListParagraph"/>
        <w:numPr>
          <w:ilvl w:val="0"/>
          <w:numId w:val="30"/>
        </w:numPr>
        <w:spacing w:after="120"/>
        <w:ind w:leftChars="0"/>
        <w:rPr>
          <w:rFonts w:asciiTheme="minorHAnsi" w:hAnsiTheme="minorHAnsi" w:cstheme="minorHAnsi"/>
          <w:sz w:val="22"/>
          <w:szCs w:val="22"/>
          <w:lang w:eastAsia="ko-KR"/>
        </w:rPr>
      </w:pPr>
      <w:r w:rsidRPr="006D413D">
        <w:rPr>
          <w:rFonts w:asciiTheme="minorHAnsi" w:hAnsiTheme="minorHAnsi" w:cstheme="minorHAnsi"/>
          <w:sz w:val="22"/>
          <w:szCs w:val="22"/>
          <w:lang w:eastAsia="ko-KR"/>
        </w:rPr>
        <w:t>Use cases of Maritime Buoyage System (MBS)</w:t>
      </w:r>
    </w:p>
    <w:p w14:paraId="1B039D56" w14:textId="08AEB308" w:rsidR="006D413D" w:rsidRDefault="006D413D" w:rsidP="006D413D">
      <w:pPr>
        <w:pStyle w:val="ListParagraph"/>
        <w:numPr>
          <w:ilvl w:val="0"/>
          <w:numId w:val="30"/>
        </w:numPr>
        <w:spacing w:after="120"/>
        <w:ind w:leftChars="0"/>
        <w:rPr>
          <w:rFonts w:asciiTheme="minorHAnsi" w:hAnsiTheme="minorHAnsi" w:cstheme="minorHAnsi"/>
          <w:sz w:val="22"/>
          <w:szCs w:val="22"/>
          <w:lang w:eastAsia="ko-KR"/>
        </w:rPr>
      </w:pPr>
      <w:r>
        <w:rPr>
          <w:rFonts w:asciiTheme="minorHAnsi" w:hAnsiTheme="minorHAnsi" w:cstheme="minorHAnsi" w:hint="eastAsia"/>
          <w:sz w:val="22"/>
          <w:szCs w:val="22"/>
          <w:lang w:eastAsia="ko-KR"/>
        </w:rPr>
        <w:t>U</w:t>
      </w:r>
      <w:r>
        <w:rPr>
          <w:rFonts w:asciiTheme="minorHAnsi" w:hAnsiTheme="minorHAnsi" w:cstheme="minorHAnsi"/>
          <w:sz w:val="22"/>
          <w:szCs w:val="22"/>
          <w:lang w:eastAsia="ko-KR"/>
        </w:rPr>
        <w:t>se cases of Positioning, Navigation and Timing (PNT)</w:t>
      </w:r>
    </w:p>
    <w:p w14:paraId="55F42D6A" w14:textId="6C004237" w:rsidR="006D413D" w:rsidRDefault="006D413D" w:rsidP="006D413D">
      <w:pPr>
        <w:pStyle w:val="ListParagraph"/>
        <w:numPr>
          <w:ilvl w:val="0"/>
          <w:numId w:val="30"/>
        </w:numPr>
        <w:spacing w:after="120"/>
        <w:ind w:leftChars="0"/>
        <w:rPr>
          <w:rFonts w:asciiTheme="minorHAnsi" w:hAnsiTheme="minorHAnsi" w:cstheme="minorHAnsi"/>
          <w:sz w:val="22"/>
          <w:szCs w:val="22"/>
          <w:lang w:eastAsia="ko-KR"/>
        </w:rPr>
      </w:pPr>
      <w:r>
        <w:rPr>
          <w:rFonts w:asciiTheme="minorHAnsi" w:hAnsiTheme="minorHAnsi" w:cstheme="minorHAnsi" w:hint="eastAsia"/>
          <w:sz w:val="22"/>
          <w:szCs w:val="22"/>
          <w:lang w:eastAsia="ko-KR"/>
        </w:rPr>
        <w:t>U</w:t>
      </w:r>
      <w:r>
        <w:rPr>
          <w:rFonts w:asciiTheme="minorHAnsi" w:hAnsiTheme="minorHAnsi" w:cstheme="minorHAnsi"/>
          <w:sz w:val="22"/>
          <w:szCs w:val="22"/>
          <w:lang w:eastAsia="ko-KR"/>
        </w:rPr>
        <w:t>se cases of Vessel Traffic Services (VTS)</w:t>
      </w:r>
    </w:p>
    <w:p w14:paraId="5218A9D3" w14:textId="1D10AE33" w:rsidR="006D413D" w:rsidRDefault="006D413D" w:rsidP="006D413D">
      <w:pPr>
        <w:pStyle w:val="ListParagraph"/>
        <w:numPr>
          <w:ilvl w:val="0"/>
          <w:numId w:val="30"/>
        </w:numPr>
        <w:spacing w:after="120"/>
        <w:ind w:leftChars="0"/>
        <w:rPr>
          <w:rFonts w:asciiTheme="minorHAnsi" w:hAnsiTheme="minorHAnsi" w:cstheme="minorHAnsi"/>
          <w:sz w:val="22"/>
          <w:szCs w:val="22"/>
          <w:lang w:eastAsia="ko-KR"/>
        </w:rPr>
      </w:pPr>
      <w:r>
        <w:rPr>
          <w:rFonts w:asciiTheme="minorHAnsi" w:hAnsiTheme="minorHAnsi" w:cstheme="minorHAnsi" w:hint="eastAsia"/>
          <w:sz w:val="22"/>
          <w:szCs w:val="22"/>
          <w:lang w:eastAsia="ko-KR"/>
        </w:rPr>
        <w:t>U</w:t>
      </w:r>
      <w:r>
        <w:rPr>
          <w:rFonts w:asciiTheme="minorHAnsi" w:hAnsiTheme="minorHAnsi" w:cstheme="minorHAnsi"/>
          <w:sz w:val="22"/>
          <w:szCs w:val="22"/>
          <w:lang w:eastAsia="ko-KR"/>
        </w:rPr>
        <w:t>se cases of Digital Maritime Services</w:t>
      </w:r>
    </w:p>
    <w:p w14:paraId="6E7C4697" w14:textId="6AE85BC8" w:rsidR="006D413D" w:rsidRDefault="00F84204" w:rsidP="006D413D">
      <w:pPr>
        <w:spacing w:after="120"/>
        <w:rPr>
          <w:rFonts w:asciiTheme="minorHAnsi" w:hAnsiTheme="minorHAnsi" w:cstheme="minorHAnsi"/>
          <w:szCs w:val="22"/>
          <w:lang w:eastAsia="ko-KR"/>
        </w:rPr>
      </w:pPr>
      <w:r>
        <w:rPr>
          <w:rFonts w:asciiTheme="minorHAnsi" w:hAnsiTheme="minorHAnsi" w:cstheme="minorHAnsi"/>
          <w:szCs w:val="22"/>
          <w:lang w:eastAsia="ko-KR"/>
        </w:rPr>
        <w:t>T</w:t>
      </w:r>
      <w:r w:rsidR="008B2F3F">
        <w:rPr>
          <w:rFonts w:asciiTheme="minorHAnsi" w:hAnsiTheme="minorHAnsi" w:cstheme="minorHAnsi"/>
          <w:szCs w:val="22"/>
          <w:lang w:eastAsia="ko-KR"/>
        </w:rPr>
        <w:t>he IALA Guideline</w:t>
      </w:r>
      <w:r w:rsidR="00AC601C">
        <w:rPr>
          <w:rFonts w:asciiTheme="minorHAnsi" w:hAnsiTheme="minorHAnsi" w:cstheme="minorHAnsi"/>
          <w:szCs w:val="22"/>
          <w:lang w:eastAsia="ko-KR"/>
        </w:rPr>
        <w:t xml:space="preserve"> assume</w:t>
      </w:r>
      <w:r>
        <w:rPr>
          <w:rFonts w:asciiTheme="minorHAnsi" w:hAnsiTheme="minorHAnsi" w:cstheme="minorHAnsi"/>
          <w:szCs w:val="22"/>
          <w:lang w:eastAsia="ko-KR"/>
        </w:rPr>
        <w:t xml:space="preserve">s the consideration of specific navigational environments and vessel types, including: </w:t>
      </w:r>
    </w:p>
    <w:p w14:paraId="07877DFA" w14:textId="137712E8" w:rsidR="008B2F3F" w:rsidRPr="008B2F3F" w:rsidRDefault="00F84204" w:rsidP="008B2F3F">
      <w:pPr>
        <w:pStyle w:val="ListParagraph"/>
        <w:numPr>
          <w:ilvl w:val="0"/>
          <w:numId w:val="30"/>
        </w:numPr>
        <w:spacing w:after="120"/>
        <w:ind w:leftChars="0"/>
        <w:rPr>
          <w:rFonts w:asciiTheme="minorHAnsi" w:hAnsiTheme="minorHAnsi" w:cstheme="minorHAnsi"/>
          <w:sz w:val="22"/>
          <w:szCs w:val="22"/>
          <w:lang w:eastAsia="ko-KR"/>
        </w:rPr>
      </w:pPr>
      <w:r>
        <w:rPr>
          <w:rFonts w:asciiTheme="minorHAnsi" w:hAnsiTheme="minorHAnsi" w:cstheme="minorHAnsi"/>
          <w:sz w:val="22"/>
          <w:szCs w:val="22"/>
          <w:lang w:eastAsia="ko-KR"/>
        </w:rPr>
        <w:t>The c</w:t>
      </w:r>
      <w:r w:rsidR="008B2F3F" w:rsidRPr="008B2F3F">
        <w:rPr>
          <w:rFonts w:asciiTheme="minorHAnsi" w:hAnsiTheme="minorHAnsi" w:cstheme="minorHAnsi"/>
          <w:sz w:val="22"/>
          <w:szCs w:val="22"/>
          <w:lang w:eastAsia="ko-KR"/>
        </w:rPr>
        <w:t xml:space="preserve">oexistence of legacy and new navigational environment with </w:t>
      </w:r>
      <w:r>
        <w:rPr>
          <w:rFonts w:asciiTheme="minorHAnsi" w:hAnsiTheme="minorHAnsi" w:cstheme="minorHAnsi"/>
          <w:sz w:val="22"/>
          <w:szCs w:val="22"/>
          <w:lang w:eastAsia="ko-KR"/>
        </w:rPr>
        <w:t xml:space="preserve">only </w:t>
      </w:r>
      <w:r w:rsidR="008B2F3F" w:rsidRPr="008B2F3F">
        <w:rPr>
          <w:rFonts w:asciiTheme="minorHAnsi" w:hAnsiTheme="minorHAnsi" w:cstheme="minorHAnsi"/>
          <w:sz w:val="22"/>
          <w:szCs w:val="22"/>
          <w:lang w:eastAsia="ko-KR"/>
        </w:rPr>
        <w:t>legacy type</w:t>
      </w:r>
      <w:r>
        <w:rPr>
          <w:rFonts w:asciiTheme="minorHAnsi" w:hAnsiTheme="minorHAnsi" w:cstheme="minorHAnsi"/>
          <w:sz w:val="22"/>
          <w:szCs w:val="22"/>
          <w:lang w:eastAsia="ko-KR"/>
        </w:rPr>
        <w:t>s</w:t>
      </w:r>
      <w:r w:rsidR="008B2F3F" w:rsidRPr="008B2F3F">
        <w:rPr>
          <w:rFonts w:asciiTheme="minorHAnsi" w:hAnsiTheme="minorHAnsi" w:cstheme="minorHAnsi"/>
          <w:sz w:val="22"/>
          <w:szCs w:val="22"/>
          <w:lang w:eastAsia="ko-KR"/>
        </w:rPr>
        <w:t xml:space="preserve"> of vessels</w:t>
      </w:r>
    </w:p>
    <w:p w14:paraId="73F8970A" w14:textId="4D1D9FB5" w:rsidR="008B2F3F" w:rsidRPr="008B2F3F" w:rsidRDefault="008B2F3F" w:rsidP="008B2F3F">
      <w:pPr>
        <w:pStyle w:val="ListParagraph"/>
        <w:numPr>
          <w:ilvl w:val="0"/>
          <w:numId w:val="30"/>
        </w:numPr>
        <w:spacing w:after="120"/>
        <w:ind w:leftChars="0"/>
        <w:rPr>
          <w:rFonts w:asciiTheme="minorHAnsi" w:hAnsiTheme="minorHAnsi" w:cstheme="minorHAnsi"/>
          <w:sz w:val="22"/>
          <w:szCs w:val="22"/>
          <w:lang w:eastAsia="ko-KR"/>
        </w:rPr>
      </w:pPr>
      <w:r w:rsidRPr="008B2F3F">
        <w:rPr>
          <w:rFonts w:asciiTheme="minorHAnsi" w:hAnsiTheme="minorHAnsi" w:cstheme="minorHAnsi"/>
          <w:sz w:val="22"/>
          <w:szCs w:val="22"/>
          <w:lang w:eastAsia="ko-KR"/>
        </w:rPr>
        <w:t xml:space="preserve">Legacy navigational environment only with </w:t>
      </w:r>
      <w:r w:rsidR="00F84204">
        <w:rPr>
          <w:rFonts w:asciiTheme="minorHAnsi" w:hAnsiTheme="minorHAnsi" w:cstheme="minorHAnsi"/>
          <w:sz w:val="22"/>
          <w:szCs w:val="22"/>
          <w:lang w:eastAsia="ko-KR"/>
        </w:rPr>
        <w:t>both</w:t>
      </w:r>
      <w:r w:rsidRPr="008B2F3F">
        <w:rPr>
          <w:rFonts w:asciiTheme="minorHAnsi" w:hAnsiTheme="minorHAnsi" w:cstheme="minorHAnsi"/>
          <w:sz w:val="22"/>
          <w:szCs w:val="22"/>
          <w:lang w:eastAsia="ko-KR"/>
        </w:rPr>
        <w:t xml:space="preserve"> legacy type of vessels and new type of vessels (e.g., autonomous ships)</w:t>
      </w:r>
    </w:p>
    <w:p w14:paraId="22C755D1" w14:textId="41C081FF" w:rsidR="008B2F3F" w:rsidRPr="008B2F3F" w:rsidRDefault="00F84204" w:rsidP="008B2F3F">
      <w:pPr>
        <w:pStyle w:val="ListParagraph"/>
        <w:numPr>
          <w:ilvl w:val="0"/>
          <w:numId w:val="30"/>
        </w:numPr>
        <w:spacing w:after="120"/>
        <w:ind w:leftChars="0"/>
        <w:rPr>
          <w:rFonts w:asciiTheme="minorHAnsi" w:hAnsiTheme="minorHAnsi" w:cstheme="minorHAnsi"/>
          <w:sz w:val="22"/>
          <w:szCs w:val="22"/>
          <w:lang w:eastAsia="ko-KR"/>
        </w:rPr>
      </w:pPr>
      <w:r>
        <w:rPr>
          <w:rFonts w:asciiTheme="minorHAnsi" w:hAnsiTheme="minorHAnsi" w:cstheme="minorHAnsi"/>
          <w:sz w:val="22"/>
          <w:szCs w:val="22"/>
          <w:lang w:eastAsia="ko-KR"/>
        </w:rPr>
        <w:t>The c</w:t>
      </w:r>
      <w:r w:rsidR="008B2F3F" w:rsidRPr="008B2F3F">
        <w:rPr>
          <w:rFonts w:asciiTheme="minorHAnsi" w:hAnsiTheme="minorHAnsi" w:cstheme="minorHAnsi"/>
          <w:sz w:val="22"/>
          <w:szCs w:val="22"/>
          <w:lang w:eastAsia="ko-KR"/>
        </w:rPr>
        <w:t xml:space="preserve">oexistence of legacy and new navigational environment with </w:t>
      </w:r>
      <w:r w:rsidR="00961846">
        <w:rPr>
          <w:rFonts w:asciiTheme="minorHAnsi" w:hAnsiTheme="minorHAnsi" w:cstheme="minorHAnsi"/>
          <w:sz w:val="22"/>
          <w:szCs w:val="22"/>
          <w:lang w:eastAsia="ko-KR"/>
        </w:rPr>
        <w:t>both legacy and new types of vessels</w:t>
      </w:r>
    </w:p>
    <w:p w14:paraId="38C5E498" w14:textId="03BFC538" w:rsidR="00E57591" w:rsidRDefault="007527D1" w:rsidP="001D78B7">
      <w:pPr>
        <w:spacing w:after="120"/>
        <w:rPr>
          <w:rFonts w:asciiTheme="minorHAnsi" w:hAnsiTheme="minorHAnsi" w:cstheme="minorHAnsi"/>
          <w:szCs w:val="22"/>
          <w:lang w:val="en-US" w:eastAsia="ko-KR"/>
        </w:rPr>
      </w:pPr>
      <w:r>
        <w:rPr>
          <w:rFonts w:asciiTheme="minorHAnsi" w:hAnsiTheme="minorHAnsi" w:cstheme="minorHAnsi"/>
          <w:szCs w:val="22"/>
          <w:lang w:val="en-US" w:eastAsia="ko-KR"/>
        </w:rPr>
        <w:t xml:space="preserve">The use cases and service requirements introduced in this IALA Guideline may be served as inputs which </w:t>
      </w:r>
      <w:proofErr w:type="gramStart"/>
      <w:r>
        <w:rPr>
          <w:rFonts w:asciiTheme="minorHAnsi" w:hAnsiTheme="minorHAnsi" w:cstheme="minorHAnsi"/>
          <w:szCs w:val="22"/>
          <w:lang w:val="en-US" w:eastAsia="ko-KR"/>
        </w:rPr>
        <w:t>may be</w:t>
      </w:r>
      <w:proofErr w:type="gramEnd"/>
      <w:r>
        <w:rPr>
          <w:rFonts w:asciiTheme="minorHAnsi" w:hAnsiTheme="minorHAnsi" w:cstheme="minorHAnsi"/>
          <w:szCs w:val="22"/>
          <w:lang w:val="en-US" w:eastAsia="ko-KR"/>
        </w:rPr>
        <w:t xml:space="preserve"> play a vital role in the maritime sector’s involvement in 3GPP Stage 1 standardization efforts for IMT-2030.</w:t>
      </w:r>
    </w:p>
    <w:p w14:paraId="30170CCE" w14:textId="3344F648" w:rsidR="001D78B7" w:rsidRPr="008B2F3F" w:rsidRDefault="007527D1" w:rsidP="001D78B7">
      <w:pPr>
        <w:spacing w:after="120"/>
        <w:rPr>
          <w:rFonts w:asciiTheme="minorHAnsi" w:hAnsiTheme="minorHAnsi" w:cstheme="minorHAnsi"/>
          <w:szCs w:val="22"/>
          <w:lang w:val="en-US" w:eastAsia="ko-KR"/>
        </w:rPr>
      </w:pPr>
      <w:r>
        <w:rPr>
          <w:rFonts w:asciiTheme="minorHAnsi" w:hAnsiTheme="minorHAnsi" w:cstheme="minorHAnsi"/>
          <w:szCs w:val="22"/>
          <w:lang w:val="en-US" w:eastAsia="ko-KR"/>
        </w:rPr>
        <w:t>I</w:t>
      </w:r>
      <w:r w:rsidR="001D78B7">
        <w:rPr>
          <w:rFonts w:asciiTheme="minorHAnsi" w:hAnsiTheme="minorHAnsi" w:cstheme="minorHAnsi"/>
          <w:szCs w:val="22"/>
          <w:lang w:val="en-US" w:eastAsia="ko-KR"/>
        </w:rPr>
        <w:t xml:space="preserve">t is </w:t>
      </w:r>
      <w:r>
        <w:rPr>
          <w:rFonts w:asciiTheme="minorHAnsi" w:hAnsiTheme="minorHAnsi" w:cstheme="minorHAnsi"/>
          <w:szCs w:val="22"/>
          <w:lang w:val="en-US" w:eastAsia="ko-KR"/>
        </w:rPr>
        <w:t xml:space="preserve">also </w:t>
      </w:r>
      <w:r w:rsidR="001D78B7">
        <w:rPr>
          <w:rFonts w:asciiTheme="minorHAnsi" w:hAnsiTheme="minorHAnsi" w:cstheme="minorHAnsi"/>
          <w:szCs w:val="22"/>
          <w:lang w:val="en-US" w:eastAsia="ko-KR"/>
        </w:rPr>
        <w:t xml:space="preserve">targeted </w:t>
      </w:r>
      <w:r w:rsidR="001D78B7" w:rsidRPr="001D78B7">
        <w:rPr>
          <w:rFonts w:asciiTheme="minorHAnsi" w:hAnsiTheme="minorHAnsi" w:cstheme="minorHAnsi"/>
          <w:szCs w:val="22"/>
          <w:lang w:val="en-US" w:eastAsia="ko-KR"/>
        </w:rPr>
        <w:t xml:space="preserve">to </w:t>
      </w:r>
      <w:r w:rsidR="001D78B7">
        <w:rPr>
          <w:rFonts w:asciiTheme="minorHAnsi" w:hAnsiTheme="minorHAnsi" w:cstheme="minorHAnsi"/>
          <w:szCs w:val="22"/>
          <w:lang w:val="en-US" w:eastAsia="ko-KR"/>
        </w:rPr>
        <w:t xml:space="preserve">provide </w:t>
      </w:r>
      <w:r w:rsidR="001D78B7" w:rsidRPr="001D78B7">
        <w:rPr>
          <w:rFonts w:asciiTheme="minorHAnsi" w:hAnsiTheme="minorHAnsi" w:cstheme="minorHAnsi"/>
          <w:szCs w:val="22"/>
          <w:lang w:val="en-US" w:eastAsia="ko-KR"/>
        </w:rPr>
        <w:t>specific use cases and service requirements from the Marine AtoN perspective for IMT-2030 at the inaugural 3GPP TSG-wide workshop for IMT-2030, scheduled for March 2025, based on the results of the IALA task for Marine AtoN over IMT-2030.</w:t>
      </w:r>
    </w:p>
    <w:p w14:paraId="7616074F" w14:textId="77777777" w:rsidR="009F5C36" w:rsidRPr="007F086E" w:rsidRDefault="008E7A45" w:rsidP="002B0236">
      <w:pPr>
        <w:pStyle w:val="Heading1"/>
      </w:pPr>
      <w:r w:rsidRPr="007F086E">
        <w:t>ACTION REQUESTED</w:t>
      </w:r>
    </w:p>
    <w:p w14:paraId="28623D97" w14:textId="7BAE4D08" w:rsidR="00B00B36" w:rsidRPr="00D728E8" w:rsidRDefault="00F00FEF" w:rsidP="00392048">
      <w:pPr>
        <w:spacing w:after="120"/>
        <w:rPr>
          <w:b/>
          <w:bCs/>
          <w:lang w:val="en-US" w:eastAsia="ko-KR"/>
        </w:rPr>
      </w:pPr>
      <w:r>
        <w:rPr>
          <w:b/>
          <w:bCs/>
          <w:lang w:val="en-US" w:eastAsia="ko-KR"/>
        </w:rPr>
        <w:t>T</w:t>
      </w:r>
      <w:r w:rsidR="0092679A">
        <w:rPr>
          <w:b/>
          <w:bCs/>
          <w:lang w:val="en-US" w:eastAsia="ko-KR"/>
        </w:rPr>
        <w:t xml:space="preserve">o </w:t>
      </w:r>
      <w:r w:rsidR="009249DC">
        <w:rPr>
          <w:b/>
          <w:bCs/>
          <w:lang w:val="en-US" w:eastAsia="ko-KR"/>
        </w:rPr>
        <w:t xml:space="preserve">3GPP </w:t>
      </w:r>
      <w:r w:rsidR="0092679A">
        <w:rPr>
          <w:b/>
          <w:bCs/>
          <w:lang w:val="en-US" w:eastAsia="ko-KR"/>
        </w:rPr>
        <w:t>TSG SA, RAN</w:t>
      </w:r>
      <w:r w:rsidR="009249DC">
        <w:rPr>
          <w:b/>
          <w:bCs/>
          <w:lang w:val="en-US" w:eastAsia="ko-KR"/>
        </w:rPr>
        <w:t xml:space="preserve">, </w:t>
      </w:r>
      <w:r w:rsidR="009249DC">
        <w:rPr>
          <w:rFonts w:hint="eastAsia"/>
          <w:b/>
          <w:bCs/>
          <w:lang w:val="en-US" w:eastAsia="ko-KR"/>
        </w:rPr>
        <w:t>S</w:t>
      </w:r>
      <w:r w:rsidR="009249DC">
        <w:rPr>
          <w:b/>
          <w:bCs/>
          <w:lang w:val="en-US" w:eastAsia="ko-KR"/>
        </w:rPr>
        <w:t>A WG1</w:t>
      </w:r>
      <w:r w:rsidR="00B00B36" w:rsidRPr="00D728E8">
        <w:rPr>
          <w:b/>
          <w:bCs/>
          <w:lang w:val="en-US" w:eastAsia="ko-KR"/>
        </w:rPr>
        <w:t>:</w:t>
      </w:r>
    </w:p>
    <w:p w14:paraId="40D845F6" w14:textId="5057B8B9" w:rsidR="0046126B" w:rsidRPr="0046126B" w:rsidRDefault="00D06A5A" w:rsidP="00392048">
      <w:pPr>
        <w:spacing w:after="120"/>
        <w:rPr>
          <w:lang w:val="en-US"/>
        </w:rPr>
      </w:pPr>
      <w:r w:rsidRPr="00D06A5A">
        <w:rPr>
          <w:lang w:val="en-US"/>
        </w:rPr>
        <w:lastRenderedPageBreak/>
        <w:t xml:space="preserve">The IALA DTEC WG2 TG on Marine </w:t>
      </w:r>
      <w:r w:rsidR="003E7FE1">
        <w:rPr>
          <w:lang w:val="en-US"/>
        </w:rPr>
        <w:t xml:space="preserve">Aids to Navigation (Marine </w:t>
      </w:r>
      <w:r w:rsidRPr="00D06A5A">
        <w:rPr>
          <w:lang w:val="en-US"/>
        </w:rPr>
        <w:t>AtoN</w:t>
      </w:r>
      <w:r w:rsidR="003E7FE1">
        <w:rPr>
          <w:lang w:val="en-US"/>
        </w:rPr>
        <w:t>)</w:t>
      </w:r>
      <w:r w:rsidRPr="00D06A5A">
        <w:rPr>
          <w:lang w:val="en-US"/>
        </w:rPr>
        <w:t xml:space="preserve"> over IMT-2030 respectfully requests the cooperation of 3GPP to contribute to the standardization of IMT-2030 within 3GPP, specifically regarding Marine AtoN over IMT-2030. We would greatly appreciate your collaboration and support in this endeavor.</w:t>
      </w:r>
    </w:p>
    <w:p w14:paraId="480683D5" w14:textId="0B3432BC" w:rsidR="002745FE" w:rsidRPr="007F086E" w:rsidRDefault="002745FE" w:rsidP="002745FE">
      <w:pPr>
        <w:pStyle w:val="Heading1"/>
      </w:pPr>
      <w:r>
        <w:t xml:space="preserve">Next meetings of IALA DTEC WG2 </w:t>
      </w:r>
      <w:r w:rsidR="009249DC">
        <w:t>TG</w:t>
      </w:r>
      <w:r>
        <w:t xml:space="preserve"> on Marine AtoN over IMT-2030</w:t>
      </w:r>
    </w:p>
    <w:p w14:paraId="45996A01" w14:textId="10E3FCC5" w:rsidR="002745FE" w:rsidRPr="006A1F97" w:rsidRDefault="002745FE" w:rsidP="002745FE">
      <w:pPr>
        <w:pStyle w:val="ListParagraph"/>
        <w:numPr>
          <w:ilvl w:val="0"/>
          <w:numId w:val="29"/>
        </w:numPr>
        <w:ind w:leftChars="0"/>
        <w:rPr>
          <w:rFonts w:ascii="Calibri" w:hAnsi="Calibri" w:cs="Calibri"/>
          <w:sz w:val="22"/>
          <w:szCs w:val="22"/>
          <w:lang w:eastAsia="ko-KR"/>
        </w:rPr>
      </w:pPr>
      <w:r w:rsidRPr="006A1F97">
        <w:rPr>
          <w:rFonts w:ascii="Calibri" w:hAnsi="Calibri" w:cs="Calibri"/>
          <w:sz w:val="22"/>
          <w:szCs w:val="22"/>
          <w:lang w:eastAsia="ko-KR"/>
        </w:rPr>
        <w:t>TG#0</w:t>
      </w:r>
      <w:r w:rsidR="00244BF8" w:rsidRPr="006A1F97">
        <w:rPr>
          <w:rFonts w:ascii="Calibri" w:hAnsi="Calibri" w:cs="Calibri"/>
          <w:sz w:val="22"/>
          <w:szCs w:val="22"/>
          <w:lang w:eastAsia="ko-KR"/>
        </w:rPr>
        <w:t>4</w:t>
      </w:r>
      <w:r w:rsidRPr="006A1F97">
        <w:rPr>
          <w:rFonts w:ascii="Calibri" w:hAnsi="Calibri" w:cs="Calibri"/>
          <w:sz w:val="22"/>
          <w:szCs w:val="22"/>
          <w:lang w:eastAsia="ko-KR"/>
        </w:rPr>
        <w:t xml:space="preserve"> – </w:t>
      </w:r>
      <w:r w:rsidR="00244BF8" w:rsidRPr="006A1F97">
        <w:rPr>
          <w:rFonts w:ascii="Calibri" w:hAnsi="Calibri" w:cs="Calibri"/>
          <w:sz w:val="22"/>
          <w:szCs w:val="22"/>
          <w:lang w:eastAsia="ko-KR"/>
        </w:rPr>
        <w:t>14</w:t>
      </w:r>
      <w:r w:rsidRPr="006A1F97">
        <w:rPr>
          <w:rFonts w:ascii="Calibri" w:hAnsi="Calibri" w:cs="Calibri"/>
          <w:sz w:val="22"/>
          <w:szCs w:val="22"/>
          <w:lang w:eastAsia="ko-KR"/>
        </w:rPr>
        <w:t xml:space="preserve"> </w:t>
      </w:r>
      <w:r w:rsidR="00244BF8" w:rsidRPr="006A1F97">
        <w:rPr>
          <w:rFonts w:ascii="Calibri" w:hAnsi="Calibri" w:cs="Calibri"/>
          <w:sz w:val="22"/>
          <w:szCs w:val="22"/>
          <w:lang w:eastAsia="ko-KR"/>
        </w:rPr>
        <w:t>May</w:t>
      </w:r>
      <w:r w:rsidRPr="006A1F97">
        <w:rPr>
          <w:rFonts w:ascii="Calibri" w:hAnsi="Calibri" w:cs="Calibri"/>
          <w:sz w:val="22"/>
          <w:szCs w:val="22"/>
          <w:lang w:eastAsia="ko-KR"/>
        </w:rPr>
        <w:t xml:space="preserve"> 202</w:t>
      </w:r>
      <w:r w:rsidR="00244BF8" w:rsidRPr="006A1F97">
        <w:rPr>
          <w:rFonts w:ascii="Calibri" w:hAnsi="Calibri" w:cs="Calibri"/>
          <w:sz w:val="22"/>
          <w:szCs w:val="22"/>
          <w:lang w:eastAsia="ko-KR"/>
        </w:rPr>
        <w:t>4, 09:00-10:30 UTC [To be confirmed]</w:t>
      </w:r>
    </w:p>
    <w:p w14:paraId="2984893F" w14:textId="142F4C8C" w:rsidR="002745FE" w:rsidRPr="006A1F97" w:rsidRDefault="002745FE" w:rsidP="002745FE">
      <w:pPr>
        <w:pStyle w:val="ListParagraph"/>
        <w:numPr>
          <w:ilvl w:val="0"/>
          <w:numId w:val="29"/>
        </w:numPr>
        <w:ind w:leftChars="0"/>
        <w:rPr>
          <w:rFonts w:ascii="Calibri" w:hAnsi="Calibri" w:cs="Calibri"/>
          <w:sz w:val="22"/>
          <w:szCs w:val="22"/>
          <w:lang w:eastAsia="ko-KR"/>
        </w:rPr>
      </w:pPr>
      <w:r w:rsidRPr="006A1F97">
        <w:rPr>
          <w:rFonts w:ascii="Calibri" w:hAnsi="Calibri" w:cs="Calibri"/>
          <w:sz w:val="22"/>
          <w:szCs w:val="22"/>
          <w:lang w:eastAsia="ko-KR"/>
        </w:rPr>
        <w:t>TG#0</w:t>
      </w:r>
      <w:r w:rsidR="00244BF8" w:rsidRPr="006A1F97">
        <w:rPr>
          <w:rFonts w:ascii="Calibri" w:hAnsi="Calibri" w:cs="Calibri"/>
          <w:sz w:val="22"/>
          <w:szCs w:val="22"/>
          <w:lang w:eastAsia="ko-KR"/>
        </w:rPr>
        <w:t>5</w:t>
      </w:r>
      <w:r w:rsidRPr="006A1F97">
        <w:rPr>
          <w:rFonts w:ascii="Calibri" w:hAnsi="Calibri" w:cs="Calibri"/>
          <w:sz w:val="22"/>
          <w:szCs w:val="22"/>
          <w:lang w:eastAsia="ko-KR"/>
        </w:rPr>
        <w:t xml:space="preserve"> – </w:t>
      </w:r>
      <w:r w:rsidR="00244BF8" w:rsidRPr="006A1F97">
        <w:rPr>
          <w:rFonts w:ascii="Calibri" w:hAnsi="Calibri" w:cs="Calibri"/>
          <w:sz w:val="22"/>
          <w:szCs w:val="22"/>
          <w:lang w:eastAsia="ko-KR"/>
        </w:rPr>
        <w:t>9</w:t>
      </w:r>
      <w:r w:rsidRPr="006A1F97">
        <w:rPr>
          <w:rFonts w:ascii="Calibri" w:hAnsi="Calibri" w:cs="Calibri"/>
          <w:sz w:val="22"/>
          <w:szCs w:val="22"/>
          <w:lang w:eastAsia="ko-KR"/>
        </w:rPr>
        <w:t xml:space="preserve"> </w:t>
      </w:r>
      <w:r w:rsidR="00244BF8" w:rsidRPr="006A1F97">
        <w:rPr>
          <w:rFonts w:ascii="Calibri" w:hAnsi="Calibri" w:cs="Calibri"/>
          <w:sz w:val="22"/>
          <w:szCs w:val="22"/>
          <w:lang w:eastAsia="ko-KR"/>
        </w:rPr>
        <w:t>July</w:t>
      </w:r>
      <w:r w:rsidRPr="006A1F97">
        <w:rPr>
          <w:rFonts w:ascii="Calibri" w:hAnsi="Calibri" w:cs="Calibri"/>
          <w:sz w:val="22"/>
          <w:szCs w:val="22"/>
          <w:lang w:eastAsia="ko-KR"/>
        </w:rPr>
        <w:t xml:space="preserve"> 2024</w:t>
      </w:r>
      <w:proofErr w:type="gramStart"/>
      <w:r w:rsidR="00244BF8" w:rsidRPr="006A1F97">
        <w:rPr>
          <w:rFonts w:ascii="Calibri" w:hAnsi="Calibri" w:cs="Calibri"/>
          <w:sz w:val="22"/>
          <w:szCs w:val="22"/>
          <w:lang w:eastAsia="ko-KR"/>
        </w:rPr>
        <w:t>, ,</w:t>
      </w:r>
      <w:proofErr w:type="gramEnd"/>
      <w:r w:rsidR="00244BF8" w:rsidRPr="006A1F97">
        <w:rPr>
          <w:rFonts w:ascii="Calibri" w:hAnsi="Calibri" w:cs="Calibri"/>
          <w:sz w:val="22"/>
          <w:szCs w:val="22"/>
          <w:lang w:eastAsia="ko-KR"/>
        </w:rPr>
        <w:t xml:space="preserve"> 09:00-10:30 UTC [To be confirmed]</w:t>
      </w:r>
    </w:p>
    <w:p w14:paraId="2515889A" w14:textId="77777777" w:rsidR="002745FE" w:rsidRPr="006A1F97" w:rsidRDefault="002745FE" w:rsidP="004952BB">
      <w:pPr>
        <w:pStyle w:val="List1"/>
        <w:numPr>
          <w:ilvl w:val="0"/>
          <w:numId w:val="0"/>
        </w:numPr>
        <w:rPr>
          <w:rFonts w:cs="Calibri"/>
          <w:highlight w:val="yellow"/>
          <w:lang w:val="en-US"/>
        </w:rPr>
      </w:pPr>
    </w:p>
    <w:sectPr w:rsidR="002745FE" w:rsidRPr="006A1F97" w:rsidSect="00400593">
      <w:headerReference w:type="even" r:id="rId10"/>
      <w:headerReference w:type="default" r:id="rId11"/>
      <w:footerReference w:type="default" r:id="rId12"/>
      <w:headerReference w:type="first" r:id="rId13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6C7D97" w14:textId="77777777" w:rsidR="00400593" w:rsidRPr="007F086E" w:rsidRDefault="00400593" w:rsidP="002B0236">
      <w:r w:rsidRPr="007F086E">
        <w:separator/>
      </w:r>
    </w:p>
  </w:endnote>
  <w:endnote w:type="continuationSeparator" w:id="0">
    <w:p w14:paraId="62581EE3" w14:textId="77777777" w:rsidR="00400593" w:rsidRPr="007F086E" w:rsidRDefault="00400593" w:rsidP="002B0236">
      <w:r w:rsidRPr="007F086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6075B" w14:textId="49B286C0" w:rsidR="00002906" w:rsidRPr="007F086E" w:rsidRDefault="00002906" w:rsidP="00377E6C">
    <w:pPr>
      <w:pStyle w:val="Footer"/>
      <w:jc w:val="center"/>
      <w:rPr>
        <w:lang w:val="en-GB"/>
      </w:rPr>
    </w:pPr>
    <w:r w:rsidRPr="007F086E">
      <w:rPr>
        <w:lang w:val="en-GB"/>
      </w:rPr>
      <w:fldChar w:fldCharType="begin"/>
    </w:r>
    <w:r w:rsidRPr="007F086E">
      <w:rPr>
        <w:lang w:val="en-GB"/>
      </w:rPr>
      <w:instrText xml:space="preserve"> PAGE   \* MERGEFORMAT </w:instrText>
    </w:r>
    <w:r w:rsidRPr="007F086E">
      <w:rPr>
        <w:lang w:val="en-GB"/>
      </w:rPr>
      <w:fldChar w:fldCharType="separate"/>
    </w:r>
    <w:r w:rsidR="008F4DC3" w:rsidRPr="007F086E">
      <w:rPr>
        <w:lang w:val="en-GB"/>
      </w:rPr>
      <w:t>1</w:t>
    </w:r>
    <w:r w:rsidRPr="007F086E">
      <w:rPr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67E9DB" w14:textId="77777777" w:rsidR="00400593" w:rsidRPr="007F086E" w:rsidRDefault="00400593" w:rsidP="002B0236">
      <w:r w:rsidRPr="007F086E">
        <w:separator/>
      </w:r>
    </w:p>
  </w:footnote>
  <w:footnote w:type="continuationSeparator" w:id="0">
    <w:p w14:paraId="7623D397" w14:textId="77777777" w:rsidR="00400593" w:rsidRPr="007F086E" w:rsidRDefault="00400593" w:rsidP="002B0236">
      <w:r w:rsidRPr="007F086E">
        <w:continuationSeparator/>
      </w:r>
    </w:p>
  </w:footnote>
  <w:footnote w:id="1">
    <w:p w14:paraId="0C72FF2A" w14:textId="6B6F0AE5" w:rsidR="003C78B7" w:rsidRPr="003C78B7" w:rsidRDefault="003C78B7">
      <w:pPr>
        <w:pStyle w:val="FootnoteText"/>
        <w:rPr>
          <w:lang w:eastAsia="ko-KR"/>
        </w:rPr>
      </w:pPr>
      <w:r>
        <w:rPr>
          <w:rStyle w:val="FootnoteReference"/>
        </w:rPr>
        <w:footnoteRef/>
      </w:r>
      <w:r>
        <w:t xml:space="preserve"> </w:t>
      </w:r>
      <w:r w:rsidRPr="003E7FE1">
        <w:rPr>
          <w:rFonts w:asciiTheme="minorHAnsi" w:hAnsiTheme="minorHAnsi" w:cstheme="minorHAnsi"/>
        </w:rPr>
        <w:t>The background</w:t>
      </w:r>
      <w:r w:rsidR="003E7FE1">
        <w:rPr>
          <w:rFonts w:asciiTheme="minorHAnsi" w:hAnsiTheme="minorHAnsi" w:cstheme="minorHAnsi"/>
        </w:rPr>
        <w:t xml:space="preserve">, the </w:t>
      </w:r>
      <w:proofErr w:type="gramStart"/>
      <w:r w:rsidR="003E7FE1">
        <w:rPr>
          <w:rFonts w:asciiTheme="minorHAnsi" w:hAnsiTheme="minorHAnsi" w:cstheme="minorHAnsi"/>
        </w:rPr>
        <w:t>scope</w:t>
      </w:r>
      <w:proofErr w:type="gramEnd"/>
      <w:r w:rsidRPr="003E7FE1">
        <w:rPr>
          <w:rFonts w:asciiTheme="minorHAnsi" w:hAnsiTheme="minorHAnsi" w:cstheme="minorHAnsi"/>
        </w:rPr>
        <w:t xml:space="preserve"> and objectives of the IALA task for Marine AtoN over IMT-2030 were communicated to 3GPP, as detailed in document S1-233157 during the 3GPP SA WG1 #104 meeting, via the 3GPP Liaison Person for IALA</w:t>
      </w:r>
      <w:r w:rsidR="00200CF8" w:rsidRPr="003E7FE1">
        <w:rPr>
          <w:rFonts w:asciiTheme="minorHAnsi" w:hAnsiTheme="minorHAnsi" w:cstheme="minorHAnsi"/>
        </w:rPr>
        <w:t xml:space="preserve"> (Hyounhee KOO / </w:t>
      </w:r>
      <w:proofErr w:type="spellStart"/>
      <w:r w:rsidR="00200CF8" w:rsidRPr="003E7FE1">
        <w:rPr>
          <w:rFonts w:asciiTheme="minorHAnsi" w:hAnsiTheme="minorHAnsi" w:cstheme="minorHAnsi"/>
        </w:rPr>
        <w:t>SyncTechno</w:t>
      </w:r>
      <w:proofErr w:type="spellEnd"/>
      <w:r w:rsidR="00200CF8" w:rsidRPr="003E7FE1">
        <w:rPr>
          <w:rFonts w:asciiTheme="minorHAnsi" w:hAnsiTheme="minorHAnsi" w:cstheme="minorHAnsi"/>
        </w:rPr>
        <w:t xml:space="preserve"> Inc.)</w:t>
      </w:r>
      <w:r w:rsidRPr="003E7FE1">
        <w:rPr>
          <w:rFonts w:asciiTheme="minorHAnsi" w:hAnsiTheme="minorHAnsi" w:cstheme="minorHAnsi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60758" w14:textId="77777777" w:rsidR="008E7A45" w:rsidRPr="007F086E" w:rsidRDefault="00377644" w:rsidP="002B0236">
    <w:pPr>
      <w:pStyle w:val="Header"/>
      <w:rPr>
        <w:lang w:val="en-GB"/>
      </w:rPr>
    </w:pPr>
    <w:r>
      <w:rPr>
        <w:lang w:val="en-GB"/>
      </w:rPr>
      <w:pict w14:anchorId="7616075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1" o:spid="_x0000_s1026" type="#_x0000_t136" style="position:absolute;left:0;text-align:left;margin-left:0;margin-top:0;width:634.5pt;height:68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60759" w14:textId="1B48A302" w:rsidR="008E7A45" w:rsidRPr="007F086E" w:rsidRDefault="00006E07" w:rsidP="002B0236">
    <w:pPr>
      <w:pStyle w:val="Header"/>
      <w:rPr>
        <w:lang w:val="en-GB"/>
      </w:rPr>
    </w:pPr>
    <w:r w:rsidRPr="005F71DB">
      <w:rPr>
        <w:rFonts w:eastAsia="Malgun Gothic"/>
        <w:lang w:eastAsia="ko-KR"/>
      </w:rPr>
      <w:t>DTEC2-5.2.2.7</w:t>
    </w:r>
    <w:r>
      <w:rPr>
        <w:rFonts w:eastAsia="Malgun Gothic"/>
        <w:lang w:eastAsia="ko-KR"/>
      </w:rPr>
      <w:t>.3</w:t>
    </w:r>
    <w:r w:rsidR="00377644">
      <w:rPr>
        <w:lang w:val="en-GB"/>
      </w:rPr>
      <w:pict w14:anchorId="7616075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2" o:spid="_x0000_s1027" type="#_x0000_t136" style="position:absolute;left:0;text-align:left;margin-left:0;margin-top:0;width:634.5pt;height:68.4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  <w:r w:rsidR="00AA72BF">
      <w:rPr>
        <w:noProof/>
        <w:lang w:val="en-GB"/>
      </w:rPr>
      <w:drawing>
        <wp:inline distT="0" distB="0" distL="0" distR="0" wp14:anchorId="76160760" wp14:editId="78B9400A">
          <wp:extent cx="857250" cy="819150"/>
          <wp:effectExtent l="0" t="0" r="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6075C" w14:textId="77777777" w:rsidR="008E7A45" w:rsidRPr="007F086E" w:rsidRDefault="00377644" w:rsidP="002B0236">
    <w:pPr>
      <w:pStyle w:val="Header"/>
      <w:rPr>
        <w:lang w:val="en-GB"/>
      </w:rPr>
    </w:pPr>
    <w:r>
      <w:rPr>
        <w:lang w:val="en-GB"/>
      </w:rPr>
      <w:pict w14:anchorId="7616076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0" o:spid="_x0000_s1025" type="#_x0000_t136" style="position:absolute;left:0;text-align:left;margin-left:0;margin-top:0;width:634.5pt;height:68.4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085D12DA"/>
    <w:multiLevelType w:val="hybridMultilevel"/>
    <w:tmpl w:val="AFD4D2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AF49F4"/>
    <w:multiLevelType w:val="hybridMultilevel"/>
    <w:tmpl w:val="C6CC39C0"/>
    <w:lvl w:ilvl="0" w:tplc="F71C89C4">
      <w:start w:val="19"/>
      <w:numFmt w:val="bullet"/>
      <w:lvlText w:val="-"/>
      <w:lvlJc w:val="left"/>
      <w:pPr>
        <w:ind w:left="80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3" w15:restartNumberingAfterBreak="0">
    <w:nsid w:val="13B237F6"/>
    <w:multiLevelType w:val="hybridMultilevel"/>
    <w:tmpl w:val="1C007B74"/>
    <w:lvl w:ilvl="0" w:tplc="0ED8E20A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4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1DEA640B"/>
    <w:multiLevelType w:val="hybridMultilevel"/>
    <w:tmpl w:val="B7D4AD9A"/>
    <w:lvl w:ilvl="0" w:tplc="FC76BF10">
      <w:start w:val="1"/>
      <w:numFmt w:val="bullet"/>
      <w:lvlText w:val=""/>
      <w:lvlJc w:val="left"/>
      <w:pPr>
        <w:ind w:left="880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6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8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DAB0329"/>
    <w:multiLevelType w:val="hybridMultilevel"/>
    <w:tmpl w:val="EAA0B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A7A37C6"/>
    <w:multiLevelType w:val="hybridMultilevel"/>
    <w:tmpl w:val="791A72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5F99331B"/>
    <w:multiLevelType w:val="hybridMultilevel"/>
    <w:tmpl w:val="BF26C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8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926375150">
    <w:abstractNumId w:val="14"/>
  </w:num>
  <w:num w:numId="2" w16cid:durableId="1609236498">
    <w:abstractNumId w:val="20"/>
  </w:num>
  <w:num w:numId="3" w16cid:durableId="1197161139">
    <w:abstractNumId w:val="14"/>
  </w:num>
  <w:num w:numId="4" w16cid:durableId="3485705">
    <w:abstractNumId w:val="14"/>
  </w:num>
  <w:num w:numId="5" w16cid:durableId="1259408221">
    <w:abstractNumId w:val="8"/>
  </w:num>
  <w:num w:numId="6" w16cid:durableId="1681080591">
    <w:abstractNumId w:val="16"/>
  </w:num>
  <w:num w:numId="7" w16cid:durableId="655034606">
    <w:abstractNumId w:val="11"/>
  </w:num>
  <w:num w:numId="8" w16cid:durableId="1072392993">
    <w:abstractNumId w:val="0"/>
  </w:num>
  <w:num w:numId="9" w16cid:durableId="1369985478">
    <w:abstractNumId w:val="7"/>
  </w:num>
  <w:num w:numId="10" w16cid:durableId="2085952136">
    <w:abstractNumId w:val="17"/>
  </w:num>
  <w:num w:numId="11" w16cid:durableId="1195268428">
    <w:abstractNumId w:val="4"/>
  </w:num>
  <w:num w:numId="12" w16cid:durableId="1600144256">
    <w:abstractNumId w:val="4"/>
  </w:num>
  <w:num w:numId="13" w16cid:durableId="17201406">
    <w:abstractNumId w:val="4"/>
  </w:num>
  <w:num w:numId="14" w16cid:durableId="240065996">
    <w:abstractNumId w:val="4"/>
  </w:num>
  <w:num w:numId="15" w16cid:durableId="950893414">
    <w:abstractNumId w:val="4"/>
  </w:num>
  <w:num w:numId="16" w16cid:durableId="1255475869">
    <w:abstractNumId w:val="9"/>
  </w:num>
  <w:num w:numId="17" w16cid:durableId="996222687">
    <w:abstractNumId w:val="19"/>
  </w:num>
  <w:num w:numId="18" w16cid:durableId="653295593">
    <w:abstractNumId w:val="6"/>
  </w:num>
  <w:num w:numId="19" w16cid:durableId="1087192305">
    <w:abstractNumId w:val="18"/>
  </w:num>
  <w:num w:numId="20" w16cid:durableId="2036928600">
    <w:abstractNumId w:val="12"/>
  </w:num>
  <w:num w:numId="21" w16cid:durableId="543325504">
    <w:abstractNumId w:val="9"/>
  </w:num>
  <w:num w:numId="22" w16cid:durableId="1018968462">
    <w:abstractNumId w:val="9"/>
  </w:num>
  <w:num w:numId="23" w16cid:durableId="7573347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30913534">
    <w:abstractNumId w:val="15"/>
  </w:num>
  <w:num w:numId="25" w16cid:durableId="1980106308">
    <w:abstractNumId w:val="1"/>
  </w:num>
  <w:num w:numId="26" w16cid:durableId="1299528902">
    <w:abstractNumId w:val="10"/>
  </w:num>
  <w:num w:numId="27" w16cid:durableId="1761441988">
    <w:abstractNumId w:val="13"/>
  </w:num>
  <w:num w:numId="28" w16cid:durableId="113251715">
    <w:abstractNumId w:val="3"/>
  </w:num>
  <w:num w:numId="29" w16cid:durableId="1016081853">
    <w:abstractNumId w:val="5"/>
  </w:num>
  <w:num w:numId="30" w16cid:durableId="4499754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A45"/>
    <w:rsid w:val="00002906"/>
    <w:rsid w:val="00006E07"/>
    <w:rsid w:val="00030689"/>
    <w:rsid w:val="00031A92"/>
    <w:rsid w:val="00032A1C"/>
    <w:rsid w:val="000345E9"/>
    <w:rsid w:val="000348ED"/>
    <w:rsid w:val="00036801"/>
    <w:rsid w:val="00047F63"/>
    <w:rsid w:val="00050DA7"/>
    <w:rsid w:val="000558EC"/>
    <w:rsid w:val="0006588B"/>
    <w:rsid w:val="00075DF7"/>
    <w:rsid w:val="00080802"/>
    <w:rsid w:val="00082575"/>
    <w:rsid w:val="000976BE"/>
    <w:rsid w:val="000A5A01"/>
    <w:rsid w:val="000D40A2"/>
    <w:rsid w:val="000F677A"/>
    <w:rsid w:val="00135447"/>
    <w:rsid w:val="00152273"/>
    <w:rsid w:val="00153257"/>
    <w:rsid w:val="001717D7"/>
    <w:rsid w:val="00186115"/>
    <w:rsid w:val="0018688A"/>
    <w:rsid w:val="001A654A"/>
    <w:rsid w:val="001B795E"/>
    <w:rsid w:val="001C74CF"/>
    <w:rsid w:val="001D78B7"/>
    <w:rsid w:val="001F65E0"/>
    <w:rsid w:val="00200CF8"/>
    <w:rsid w:val="0021070E"/>
    <w:rsid w:val="002128E2"/>
    <w:rsid w:val="00244BF8"/>
    <w:rsid w:val="002745FE"/>
    <w:rsid w:val="00277E2C"/>
    <w:rsid w:val="002948B8"/>
    <w:rsid w:val="00295037"/>
    <w:rsid w:val="002A5E5C"/>
    <w:rsid w:val="002B0236"/>
    <w:rsid w:val="002B3EC8"/>
    <w:rsid w:val="002B4E09"/>
    <w:rsid w:val="002C5225"/>
    <w:rsid w:val="00363C27"/>
    <w:rsid w:val="00377E6C"/>
    <w:rsid w:val="003818A4"/>
    <w:rsid w:val="00392048"/>
    <w:rsid w:val="00393206"/>
    <w:rsid w:val="003C26FC"/>
    <w:rsid w:val="003C78B7"/>
    <w:rsid w:val="003D3168"/>
    <w:rsid w:val="003D3633"/>
    <w:rsid w:val="003D55DC"/>
    <w:rsid w:val="003D55DD"/>
    <w:rsid w:val="003D76FD"/>
    <w:rsid w:val="003E1831"/>
    <w:rsid w:val="003E7FE1"/>
    <w:rsid w:val="00400593"/>
    <w:rsid w:val="00423464"/>
    <w:rsid w:val="00424954"/>
    <w:rsid w:val="0045197B"/>
    <w:rsid w:val="00454856"/>
    <w:rsid w:val="0046126B"/>
    <w:rsid w:val="0046665C"/>
    <w:rsid w:val="00480752"/>
    <w:rsid w:val="00482795"/>
    <w:rsid w:val="004952BB"/>
    <w:rsid w:val="004A762B"/>
    <w:rsid w:val="004C1386"/>
    <w:rsid w:val="004C220D"/>
    <w:rsid w:val="00503B35"/>
    <w:rsid w:val="00505869"/>
    <w:rsid w:val="005112D8"/>
    <w:rsid w:val="0053005F"/>
    <w:rsid w:val="00560646"/>
    <w:rsid w:val="00574549"/>
    <w:rsid w:val="0059090C"/>
    <w:rsid w:val="005A33F4"/>
    <w:rsid w:val="005C0345"/>
    <w:rsid w:val="005D05AC"/>
    <w:rsid w:val="005F13AD"/>
    <w:rsid w:val="00604C62"/>
    <w:rsid w:val="00630F7F"/>
    <w:rsid w:val="00632AFE"/>
    <w:rsid w:val="00641A28"/>
    <w:rsid w:val="0064435F"/>
    <w:rsid w:val="006715C7"/>
    <w:rsid w:val="00671E1A"/>
    <w:rsid w:val="006A1F97"/>
    <w:rsid w:val="006C2494"/>
    <w:rsid w:val="006D3F87"/>
    <w:rsid w:val="006D413D"/>
    <w:rsid w:val="006D470F"/>
    <w:rsid w:val="006F315A"/>
    <w:rsid w:val="006F424B"/>
    <w:rsid w:val="00700F0C"/>
    <w:rsid w:val="00710F17"/>
    <w:rsid w:val="00727E88"/>
    <w:rsid w:val="00735C5B"/>
    <w:rsid w:val="007527D1"/>
    <w:rsid w:val="00754B6F"/>
    <w:rsid w:val="00763398"/>
    <w:rsid w:val="00764126"/>
    <w:rsid w:val="00767F57"/>
    <w:rsid w:val="00775878"/>
    <w:rsid w:val="00781A4B"/>
    <w:rsid w:val="0078441B"/>
    <w:rsid w:val="007E0918"/>
    <w:rsid w:val="007F086E"/>
    <w:rsid w:val="007F790F"/>
    <w:rsid w:val="0080092C"/>
    <w:rsid w:val="00802691"/>
    <w:rsid w:val="00806F68"/>
    <w:rsid w:val="00826D1B"/>
    <w:rsid w:val="00872453"/>
    <w:rsid w:val="008777E2"/>
    <w:rsid w:val="0088709E"/>
    <w:rsid w:val="008902A6"/>
    <w:rsid w:val="008A1F24"/>
    <w:rsid w:val="008B2F3F"/>
    <w:rsid w:val="008D6117"/>
    <w:rsid w:val="008E598B"/>
    <w:rsid w:val="008E7A45"/>
    <w:rsid w:val="008F13DD"/>
    <w:rsid w:val="008F4DC3"/>
    <w:rsid w:val="00902AA4"/>
    <w:rsid w:val="00906239"/>
    <w:rsid w:val="009249DC"/>
    <w:rsid w:val="0092679A"/>
    <w:rsid w:val="009522CC"/>
    <w:rsid w:val="00961846"/>
    <w:rsid w:val="00976DDD"/>
    <w:rsid w:val="009E5057"/>
    <w:rsid w:val="009F3B6C"/>
    <w:rsid w:val="009F3C1E"/>
    <w:rsid w:val="009F5C36"/>
    <w:rsid w:val="00A04749"/>
    <w:rsid w:val="00A10253"/>
    <w:rsid w:val="00A165B5"/>
    <w:rsid w:val="00A27F12"/>
    <w:rsid w:val="00A30579"/>
    <w:rsid w:val="00A52ED4"/>
    <w:rsid w:val="00A72DCC"/>
    <w:rsid w:val="00A8015D"/>
    <w:rsid w:val="00AA2626"/>
    <w:rsid w:val="00AA72BF"/>
    <w:rsid w:val="00AA76C0"/>
    <w:rsid w:val="00AC601C"/>
    <w:rsid w:val="00AD2BDA"/>
    <w:rsid w:val="00AF7909"/>
    <w:rsid w:val="00B00B36"/>
    <w:rsid w:val="00B05944"/>
    <w:rsid w:val="00B077EC"/>
    <w:rsid w:val="00B15B24"/>
    <w:rsid w:val="00B2698B"/>
    <w:rsid w:val="00B428DA"/>
    <w:rsid w:val="00B4548B"/>
    <w:rsid w:val="00B475E7"/>
    <w:rsid w:val="00B63064"/>
    <w:rsid w:val="00B658B2"/>
    <w:rsid w:val="00B734EF"/>
    <w:rsid w:val="00B8247E"/>
    <w:rsid w:val="00BA3E89"/>
    <w:rsid w:val="00BA59D9"/>
    <w:rsid w:val="00BC26EA"/>
    <w:rsid w:val="00BE56DF"/>
    <w:rsid w:val="00BF7C15"/>
    <w:rsid w:val="00C031BB"/>
    <w:rsid w:val="00C178DF"/>
    <w:rsid w:val="00C265EE"/>
    <w:rsid w:val="00C32B23"/>
    <w:rsid w:val="00C55743"/>
    <w:rsid w:val="00C56BEE"/>
    <w:rsid w:val="00C6331C"/>
    <w:rsid w:val="00C94EC5"/>
    <w:rsid w:val="00CA04AF"/>
    <w:rsid w:val="00D06A5A"/>
    <w:rsid w:val="00D10761"/>
    <w:rsid w:val="00D13615"/>
    <w:rsid w:val="00D23B27"/>
    <w:rsid w:val="00D249E9"/>
    <w:rsid w:val="00D42A13"/>
    <w:rsid w:val="00D43D6A"/>
    <w:rsid w:val="00D62BE6"/>
    <w:rsid w:val="00D728E8"/>
    <w:rsid w:val="00D72C0F"/>
    <w:rsid w:val="00D96D54"/>
    <w:rsid w:val="00DC3358"/>
    <w:rsid w:val="00DE07C4"/>
    <w:rsid w:val="00DE42BE"/>
    <w:rsid w:val="00DF404F"/>
    <w:rsid w:val="00E04959"/>
    <w:rsid w:val="00E07382"/>
    <w:rsid w:val="00E07F8A"/>
    <w:rsid w:val="00E221AB"/>
    <w:rsid w:val="00E4102E"/>
    <w:rsid w:val="00E57591"/>
    <w:rsid w:val="00E729A7"/>
    <w:rsid w:val="00E810A2"/>
    <w:rsid w:val="00E810AD"/>
    <w:rsid w:val="00E82FB0"/>
    <w:rsid w:val="00E93C9B"/>
    <w:rsid w:val="00EA07D2"/>
    <w:rsid w:val="00EB6522"/>
    <w:rsid w:val="00EE3F2F"/>
    <w:rsid w:val="00F00FEF"/>
    <w:rsid w:val="00F166CD"/>
    <w:rsid w:val="00F24C62"/>
    <w:rsid w:val="00F27711"/>
    <w:rsid w:val="00F42CB6"/>
    <w:rsid w:val="00F703F8"/>
    <w:rsid w:val="00F73F78"/>
    <w:rsid w:val="00F84204"/>
    <w:rsid w:val="00FA0F9C"/>
    <w:rsid w:val="00FA5842"/>
    <w:rsid w:val="00FA6769"/>
    <w:rsid w:val="00FD03CA"/>
    <w:rsid w:val="00FD0E7D"/>
    <w:rsid w:val="00FE6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6160740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qFormat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qFormat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qFormat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table" w:styleId="GridTable4-Accent1">
    <w:name w:val="Grid Table 4 Accent 1"/>
    <w:basedOn w:val="TableNormal"/>
    <w:uiPriority w:val="49"/>
    <w:rsid w:val="00186115"/>
    <w:rPr>
      <w:rFonts w:ascii="Calibri" w:eastAsia="Batang" w:hAnsi="Calibri"/>
      <w:lang w:val="en-GB" w:eastAsia="en-GB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paragraph" w:styleId="FootnoteText">
    <w:name w:val="footnote text"/>
    <w:basedOn w:val="Normal"/>
    <w:link w:val="FootnoteTextChar"/>
    <w:rsid w:val="00C55743"/>
    <w:pPr>
      <w:tabs>
        <w:tab w:val="clear" w:pos="851"/>
      </w:tabs>
      <w:snapToGrid w:val="0"/>
      <w:spacing w:after="180"/>
    </w:pPr>
    <w:rPr>
      <w:rFonts w:ascii="Times New Roman" w:hAnsi="Times New Roman"/>
      <w:sz w:val="20"/>
    </w:rPr>
  </w:style>
  <w:style w:type="character" w:customStyle="1" w:styleId="FootnoteTextChar">
    <w:name w:val="Footnote Text Char"/>
    <w:basedOn w:val="DefaultParagraphFont"/>
    <w:link w:val="FootnoteText"/>
    <w:rsid w:val="00C55743"/>
    <w:rPr>
      <w:lang w:val="en-GB"/>
    </w:rPr>
  </w:style>
  <w:style w:type="character" w:styleId="FootnoteReference">
    <w:name w:val="footnote reference"/>
    <w:basedOn w:val="DefaultParagraphFont"/>
    <w:rsid w:val="00C55743"/>
    <w:rPr>
      <w:vertAlign w:val="superscript"/>
    </w:rPr>
  </w:style>
  <w:style w:type="paragraph" w:styleId="ListParagraph">
    <w:name w:val="List Paragraph"/>
    <w:basedOn w:val="Normal"/>
    <w:uiPriority w:val="34"/>
    <w:qFormat/>
    <w:rsid w:val="00C55743"/>
    <w:pPr>
      <w:tabs>
        <w:tab w:val="clear" w:pos="851"/>
      </w:tabs>
      <w:spacing w:after="180"/>
      <w:ind w:leftChars="400" w:left="800"/>
    </w:pPr>
    <w:rPr>
      <w:rFonts w:ascii="Times New Roman" w:hAnsi="Times New Roman"/>
      <w:sz w:val="20"/>
    </w:rPr>
  </w:style>
  <w:style w:type="paragraph" w:styleId="Revision">
    <w:name w:val="Revision"/>
    <w:hidden/>
    <w:uiPriority w:val="99"/>
    <w:semiHidden/>
    <w:rsid w:val="00A10253"/>
    <w:rPr>
      <w:rFonts w:ascii="Calibri" w:hAnsi="Calibri"/>
      <w:sz w:val="22"/>
      <w:lang w:val="en-GB"/>
    </w:rPr>
  </w:style>
  <w:style w:type="character" w:styleId="Hyperlink">
    <w:name w:val="Hyperlink"/>
    <w:basedOn w:val="DefaultParagraphFont"/>
    <w:rsid w:val="0057454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745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7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a17fa82a8844458a6a0c8620d34b563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a78a909af5cc50c69a19459e6e32af70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1D30265-1BC7-4578-A9A4-2CD7D04F61B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FD9FFC-6555-4D53-9297-7DB29D2D60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95251C-BECD-4F37-8067-5B2FB5895F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</Template>
  <TotalTime>298</TotalTime>
  <Pages>2</Pages>
  <Words>386</Words>
  <Characters>1980</Characters>
  <Application>Microsoft Office Word</Application>
  <DocSecurity>0</DocSecurity>
  <Lines>16</Lines>
  <Paragraphs>4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Jaime Alvarez</cp:lastModifiedBy>
  <cp:revision>57</cp:revision>
  <cp:lastPrinted>2006-10-19T11:49:00Z</cp:lastPrinted>
  <dcterms:created xsi:type="dcterms:W3CDTF">2023-11-01T10:11:00Z</dcterms:created>
  <dcterms:modified xsi:type="dcterms:W3CDTF">2024-02-21T10:51:00Z</dcterms:modified>
</cp:coreProperties>
</file>